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2B4A" w:rsidRPr="00202B4A" w:rsidRDefault="00202B4A" w:rsidP="00202B4A">
      <w:pPr>
        <w:autoSpaceDE w:val="0"/>
        <w:autoSpaceDN w:val="0"/>
        <w:adjustRightInd w:val="0"/>
        <w:ind w:firstLine="709"/>
        <w:jc w:val="center"/>
        <w:rPr>
          <w:b/>
          <w:color w:val="000000"/>
          <w:sz w:val="28"/>
          <w:szCs w:val="28"/>
        </w:rPr>
      </w:pPr>
      <w:r w:rsidRPr="00202B4A">
        <w:rPr>
          <w:b/>
          <w:color w:val="000000"/>
          <w:sz w:val="28"/>
          <w:szCs w:val="28"/>
        </w:rPr>
        <w:t>3.4  Определение натуральной величины отрезка</w:t>
      </w:r>
    </w:p>
    <w:p w:rsidR="00202B4A" w:rsidRPr="00202B4A" w:rsidRDefault="00202B4A" w:rsidP="00202B4A">
      <w:pPr>
        <w:autoSpaceDE w:val="0"/>
        <w:autoSpaceDN w:val="0"/>
        <w:adjustRightInd w:val="0"/>
        <w:ind w:firstLine="709"/>
        <w:jc w:val="both"/>
        <w:rPr>
          <w:color w:val="000000"/>
          <w:sz w:val="28"/>
          <w:szCs w:val="28"/>
        </w:rPr>
      </w:pPr>
    </w:p>
    <w:p w:rsidR="00202B4A" w:rsidRPr="00202B4A" w:rsidRDefault="00202B4A" w:rsidP="00202B4A">
      <w:pPr>
        <w:autoSpaceDE w:val="0"/>
        <w:autoSpaceDN w:val="0"/>
        <w:adjustRightInd w:val="0"/>
        <w:ind w:firstLine="709"/>
        <w:jc w:val="both"/>
        <w:rPr>
          <w:sz w:val="28"/>
          <w:szCs w:val="28"/>
        </w:rPr>
      </w:pPr>
      <w:r w:rsidRPr="00202B4A">
        <w:rPr>
          <w:sz w:val="28"/>
          <w:szCs w:val="28"/>
        </w:rPr>
        <w:t xml:space="preserve">Длину (натуральную величину) отрезка общего положения можно определить на основании ортогонального проецирования отрезка на плоскость, как длину гипотенузы AB прямоугольного треугольника (рисунок 21), один катет которого, например A'B' является проекцией отрезка, а другой равен превышению одного конца отрезка над другим Δ </w:t>
      </w:r>
      <w:r w:rsidRPr="00202B4A">
        <w:rPr>
          <w:sz w:val="28"/>
          <w:szCs w:val="28"/>
          <w:lang w:val="en-US"/>
        </w:rPr>
        <w:t>z</w:t>
      </w:r>
      <w:r w:rsidRPr="00202B4A">
        <w:rPr>
          <w:sz w:val="28"/>
          <w:szCs w:val="28"/>
        </w:rPr>
        <w:t>.</w:t>
      </w:r>
    </w:p>
    <w:p w:rsidR="00202B4A" w:rsidRPr="00202B4A" w:rsidRDefault="00202B4A" w:rsidP="00202B4A">
      <w:pPr>
        <w:autoSpaceDE w:val="0"/>
        <w:autoSpaceDN w:val="0"/>
        <w:adjustRightInd w:val="0"/>
        <w:ind w:firstLine="709"/>
        <w:jc w:val="both"/>
        <w:rPr>
          <w:sz w:val="28"/>
          <w:szCs w:val="28"/>
        </w:rPr>
      </w:pPr>
    </w:p>
    <w:p w:rsidR="00202B4A" w:rsidRPr="00202B4A" w:rsidRDefault="00202B4A" w:rsidP="00202B4A">
      <w:pPr>
        <w:autoSpaceDE w:val="0"/>
        <w:autoSpaceDN w:val="0"/>
        <w:adjustRightInd w:val="0"/>
        <w:ind w:firstLine="709"/>
        <w:jc w:val="both"/>
        <w:rPr>
          <w:sz w:val="28"/>
          <w:szCs w:val="28"/>
        </w:rPr>
      </w:pPr>
      <w:r>
        <w:rPr>
          <w:noProof/>
        </w:rPr>
        <w:drawing>
          <wp:anchor distT="0" distB="0" distL="114300" distR="114300" simplePos="0" relativeHeight="251659264" behindDoc="1" locked="0" layoutInCell="1" allowOverlap="1">
            <wp:simplePos x="0" y="0"/>
            <wp:positionH relativeFrom="column">
              <wp:posOffset>1668145</wp:posOffset>
            </wp:positionH>
            <wp:positionV relativeFrom="paragraph">
              <wp:posOffset>-274955</wp:posOffset>
            </wp:positionV>
            <wp:extent cx="3517900" cy="2500630"/>
            <wp:effectExtent l="0" t="0" r="6350" b="0"/>
            <wp:wrapNone/>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17900" cy="25006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02B4A" w:rsidRPr="00202B4A" w:rsidRDefault="00202B4A" w:rsidP="00202B4A">
      <w:pPr>
        <w:autoSpaceDE w:val="0"/>
        <w:autoSpaceDN w:val="0"/>
        <w:adjustRightInd w:val="0"/>
        <w:ind w:firstLine="709"/>
        <w:jc w:val="both"/>
        <w:rPr>
          <w:sz w:val="28"/>
          <w:szCs w:val="28"/>
        </w:rPr>
      </w:pPr>
    </w:p>
    <w:p w:rsidR="00202B4A" w:rsidRPr="00202B4A" w:rsidRDefault="00202B4A" w:rsidP="00202B4A">
      <w:pPr>
        <w:autoSpaceDE w:val="0"/>
        <w:autoSpaceDN w:val="0"/>
        <w:adjustRightInd w:val="0"/>
        <w:ind w:firstLine="709"/>
        <w:jc w:val="both"/>
        <w:rPr>
          <w:sz w:val="28"/>
          <w:szCs w:val="28"/>
        </w:rPr>
      </w:pPr>
    </w:p>
    <w:p w:rsidR="00202B4A" w:rsidRPr="00202B4A" w:rsidRDefault="00202B4A" w:rsidP="00202B4A">
      <w:pPr>
        <w:autoSpaceDE w:val="0"/>
        <w:autoSpaceDN w:val="0"/>
        <w:adjustRightInd w:val="0"/>
        <w:ind w:firstLine="709"/>
        <w:jc w:val="both"/>
        <w:rPr>
          <w:color w:val="000000"/>
          <w:sz w:val="28"/>
          <w:szCs w:val="28"/>
        </w:rPr>
      </w:pPr>
    </w:p>
    <w:p w:rsidR="00202B4A" w:rsidRPr="00202B4A" w:rsidRDefault="00202B4A" w:rsidP="00202B4A">
      <w:pPr>
        <w:ind w:firstLine="709"/>
        <w:jc w:val="both"/>
        <w:rPr>
          <w:sz w:val="28"/>
          <w:szCs w:val="28"/>
        </w:rPr>
      </w:pPr>
    </w:p>
    <w:p w:rsidR="00202B4A" w:rsidRPr="00202B4A" w:rsidRDefault="00202B4A" w:rsidP="00202B4A">
      <w:pPr>
        <w:ind w:firstLine="709"/>
        <w:jc w:val="both"/>
        <w:rPr>
          <w:sz w:val="28"/>
          <w:szCs w:val="28"/>
        </w:rPr>
      </w:pPr>
    </w:p>
    <w:p w:rsidR="00202B4A" w:rsidRPr="00202B4A" w:rsidRDefault="00202B4A" w:rsidP="00202B4A">
      <w:pPr>
        <w:ind w:firstLine="709"/>
        <w:jc w:val="both"/>
        <w:rPr>
          <w:sz w:val="28"/>
          <w:szCs w:val="28"/>
        </w:rPr>
      </w:pPr>
    </w:p>
    <w:p w:rsidR="00202B4A" w:rsidRPr="00202B4A" w:rsidRDefault="00202B4A" w:rsidP="00202B4A">
      <w:pPr>
        <w:ind w:firstLine="709"/>
        <w:jc w:val="both"/>
        <w:rPr>
          <w:sz w:val="28"/>
          <w:szCs w:val="28"/>
        </w:rPr>
      </w:pPr>
    </w:p>
    <w:p w:rsidR="00202B4A" w:rsidRPr="00202B4A" w:rsidRDefault="00202B4A" w:rsidP="00202B4A">
      <w:pPr>
        <w:ind w:firstLine="709"/>
        <w:jc w:val="both"/>
        <w:rPr>
          <w:sz w:val="28"/>
          <w:szCs w:val="28"/>
        </w:rPr>
      </w:pPr>
    </w:p>
    <w:p w:rsidR="00202B4A" w:rsidRPr="00202B4A" w:rsidRDefault="00202B4A" w:rsidP="00202B4A">
      <w:pPr>
        <w:ind w:firstLine="709"/>
        <w:jc w:val="both"/>
        <w:rPr>
          <w:sz w:val="16"/>
          <w:szCs w:val="16"/>
        </w:rPr>
      </w:pPr>
    </w:p>
    <w:p w:rsidR="00202B4A" w:rsidRPr="00202B4A" w:rsidRDefault="00202B4A" w:rsidP="00202B4A">
      <w:pPr>
        <w:ind w:firstLine="709"/>
        <w:jc w:val="both"/>
        <w:rPr>
          <w:sz w:val="16"/>
          <w:szCs w:val="16"/>
        </w:rPr>
      </w:pPr>
    </w:p>
    <w:p w:rsidR="00202B4A" w:rsidRPr="00202B4A" w:rsidRDefault="00202B4A" w:rsidP="00202B4A">
      <w:pPr>
        <w:ind w:firstLine="709"/>
        <w:jc w:val="center"/>
        <w:rPr>
          <w:sz w:val="28"/>
          <w:szCs w:val="28"/>
        </w:rPr>
      </w:pPr>
      <w:r w:rsidRPr="00202B4A">
        <w:rPr>
          <w:sz w:val="28"/>
          <w:szCs w:val="28"/>
        </w:rPr>
        <w:t>Рисунок  21 -  Пространственная модель отрезка, который</w:t>
      </w:r>
    </w:p>
    <w:p w:rsidR="00202B4A" w:rsidRPr="00202B4A" w:rsidRDefault="00202B4A" w:rsidP="00202B4A">
      <w:pPr>
        <w:ind w:firstLine="709"/>
        <w:jc w:val="center"/>
        <w:rPr>
          <w:sz w:val="28"/>
          <w:szCs w:val="28"/>
        </w:rPr>
      </w:pPr>
      <w:r w:rsidRPr="00202B4A">
        <w:rPr>
          <w:sz w:val="28"/>
          <w:szCs w:val="28"/>
        </w:rPr>
        <w:t>проецируется на плоскости проекций</w:t>
      </w:r>
    </w:p>
    <w:p w:rsidR="00202B4A" w:rsidRPr="00202B4A" w:rsidRDefault="00202B4A" w:rsidP="00202B4A">
      <w:pPr>
        <w:ind w:firstLine="709"/>
        <w:jc w:val="both"/>
        <w:rPr>
          <w:sz w:val="28"/>
          <w:szCs w:val="28"/>
        </w:rPr>
      </w:pPr>
    </w:p>
    <w:p w:rsidR="00202B4A" w:rsidRPr="00202B4A" w:rsidRDefault="00202B4A" w:rsidP="00202B4A">
      <w:pPr>
        <w:autoSpaceDE w:val="0"/>
        <w:autoSpaceDN w:val="0"/>
        <w:adjustRightInd w:val="0"/>
        <w:ind w:firstLine="709"/>
        <w:jc w:val="both"/>
        <w:rPr>
          <w:color w:val="000000"/>
          <w:sz w:val="28"/>
          <w:szCs w:val="28"/>
        </w:rPr>
      </w:pPr>
      <w:r w:rsidRPr="00202B4A">
        <w:rPr>
          <w:color w:val="000000"/>
          <w:sz w:val="28"/>
          <w:szCs w:val="28"/>
        </w:rPr>
        <w:t xml:space="preserve">Таким образом, на горизонтальной проекции комплексного чертежа отрезка (рисунок 22) можно построить прямоугольный треугольник, взяв вторым катетом Δ </w:t>
      </w:r>
      <w:r w:rsidRPr="00202B4A">
        <w:rPr>
          <w:color w:val="000000"/>
          <w:sz w:val="28"/>
          <w:szCs w:val="28"/>
          <w:lang w:val="en-US"/>
        </w:rPr>
        <w:t>z</w:t>
      </w:r>
      <w:r w:rsidRPr="00202B4A">
        <w:rPr>
          <w:color w:val="000000"/>
          <w:sz w:val="28"/>
          <w:szCs w:val="28"/>
        </w:rPr>
        <w:t>. Гипотенуза этого треугольника будет натуральной величиной (НВ) отрезка AB, а угол α определит угол его наклона к горизонтальной плоскости проекций П</w:t>
      </w:r>
      <w:proofErr w:type="gramStart"/>
      <w:r w:rsidRPr="00202B4A">
        <w:rPr>
          <w:color w:val="000000"/>
          <w:sz w:val="28"/>
          <w:szCs w:val="28"/>
        </w:rPr>
        <w:t>1</w:t>
      </w:r>
      <w:proofErr w:type="gramEnd"/>
      <w:r w:rsidRPr="00202B4A">
        <w:rPr>
          <w:color w:val="000000"/>
          <w:sz w:val="28"/>
          <w:szCs w:val="28"/>
        </w:rPr>
        <w:t>.</w:t>
      </w:r>
    </w:p>
    <w:p w:rsidR="00202B4A" w:rsidRPr="00202B4A" w:rsidRDefault="00202B4A" w:rsidP="00202B4A">
      <w:pPr>
        <w:autoSpaceDE w:val="0"/>
        <w:autoSpaceDN w:val="0"/>
        <w:adjustRightInd w:val="0"/>
        <w:ind w:firstLine="709"/>
        <w:jc w:val="both"/>
        <w:rPr>
          <w:color w:val="000000"/>
          <w:sz w:val="28"/>
          <w:szCs w:val="28"/>
        </w:rPr>
      </w:pPr>
      <w:r>
        <w:rPr>
          <w:noProof/>
        </w:rPr>
        <w:drawing>
          <wp:anchor distT="0" distB="0" distL="114300" distR="114300" simplePos="0" relativeHeight="251660288" behindDoc="1" locked="0" layoutInCell="1" allowOverlap="1">
            <wp:simplePos x="0" y="0"/>
            <wp:positionH relativeFrom="column">
              <wp:posOffset>1668145</wp:posOffset>
            </wp:positionH>
            <wp:positionV relativeFrom="paragraph">
              <wp:posOffset>35560</wp:posOffset>
            </wp:positionV>
            <wp:extent cx="2619375" cy="2649855"/>
            <wp:effectExtent l="0" t="0" r="9525" b="0"/>
            <wp:wrapNone/>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19375" cy="26498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02B4A" w:rsidRPr="00202B4A" w:rsidRDefault="00202B4A" w:rsidP="00202B4A">
      <w:pPr>
        <w:ind w:firstLine="709"/>
        <w:jc w:val="center"/>
        <w:rPr>
          <w:sz w:val="28"/>
          <w:szCs w:val="28"/>
        </w:rPr>
      </w:pPr>
      <w:r w:rsidRPr="00202B4A">
        <w:rPr>
          <w:sz w:val="28"/>
          <w:szCs w:val="28"/>
        </w:rPr>
        <w:t xml:space="preserve">      </w:t>
      </w:r>
    </w:p>
    <w:p w:rsidR="00202B4A" w:rsidRPr="00202B4A" w:rsidRDefault="00202B4A" w:rsidP="00202B4A">
      <w:pPr>
        <w:ind w:firstLine="709"/>
        <w:jc w:val="center"/>
        <w:rPr>
          <w:sz w:val="28"/>
          <w:szCs w:val="28"/>
        </w:rPr>
      </w:pPr>
    </w:p>
    <w:p w:rsidR="00202B4A" w:rsidRPr="00202B4A" w:rsidRDefault="00202B4A" w:rsidP="00202B4A">
      <w:pPr>
        <w:ind w:firstLine="709"/>
        <w:jc w:val="center"/>
        <w:rPr>
          <w:sz w:val="28"/>
          <w:szCs w:val="28"/>
        </w:rPr>
      </w:pPr>
    </w:p>
    <w:p w:rsidR="00202B4A" w:rsidRPr="00202B4A" w:rsidRDefault="00202B4A" w:rsidP="00202B4A">
      <w:pPr>
        <w:ind w:firstLine="709"/>
        <w:jc w:val="center"/>
        <w:rPr>
          <w:sz w:val="28"/>
          <w:szCs w:val="28"/>
        </w:rPr>
      </w:pPr>
    </w:p>
    <w:p w:rsidR="00202B4A" w:rsidRPr="00202B4A" w:rsidRDefault="00202B4A" w:rsidP="00202B4A">
      <w:pPr>
        <w:ind w:firstLine="709"/>
        <w:jc w:val="center"/>
        <w:rPr>
          <w:sz w:val="28"/>
          <w:szCs w:val="28"/>
        </w:rPr>
      </w:pPr>
    </w:p>
    <w:p w:rsidR="00202B4A" w:rsidRPr="00202B4A" w:rsidRDefault="00202B4A" w:rsidP="00202B4A">
      <w:pPr>
        <w:ind w:firstLine="709"/>
        <w:jc w:val="center"/>
        <w:rPr>
          <w:sz w:val="28"/>
          <w:szCs w:val="28"/>
        </w:rPr>
      </w:pPr>
    </w:p>
    <w:p w:rsidR="00202B4A" w:rsidRPr="00202B4A" w:rsidRDefault="00202B4A" w:rsidP="00202B4A">
      <w:pPr>
        <w:ind w:firstLine="709"/>
        <w:jc w:val="center"/>
        <w:rPr>
          <w:sz w:val="28"/>
          <w:szCs w:val="28"/>
        </w:rPr>
      </w:pPr>
    </w:p>
    <w:p w:rsidR="00202B4A" w:rsidRPr="00202B4A" w:rsidRDefault="00202B4A" w:rsidP="00202B4A">
      <w:pPr>
        <w:ind w:firstLine="709"/>
        <w:jc w:val="center"/>
        <w:rPr>
          <w:sz w:val="28"/>
          <w:szCs w:val="28"/>
        </w:rPr>
      </w:pPr>
    </w:p>
    <w:p w:rsidR="00202B4A" w:rsidRPr="00202B4A" w:rsidRDefault="00202B4A" w:rsidP="00202B4A">
      <w:pPr>
        <w:ind w:firstLine="709"/>
        <w:jc w:val="center"/>
        <w:rPr>
          <w:sz w:val="28"/>
          <w:szCs w:val="28"/>
        </w:rPr>
      </w:pPr>
    </w:p>
    <w:p w:rsidR="00202B4A" w:rsidRPr="00202B4A" w:rsidRDefault="00202B4A" w:rsidP="00202B4A">
      <w:pPr>
        <w:ind w:firstLine="709"/>
        <w:jc w:val="center"/>
        <w:rPr>
          <w:sz w:val="28"/>
          <w:szCs w:val="28"/>
        </w:rPr>
      </w:pPr>
    </w:p>
    <w:p w:rsidR="00202B4A" w:rsidRPr="00202B4A" w:rsidRDefault="00202B4A" w:rsidP="00202B4A">
      <w:pPr>
        <w:ind w:firstLine="709"/>
        <w:jc w:val="center"/>
        <w:rPr>
          <w:sz w:val="28"/>
          <w:szCs w:val="28"/>
        </w:rPr>
      </w:pPr>
    </w:p>
    <w:p w:rsidR="00202B4A" w:rsidRPr="00202B4A" w:rsidRDefault="00202B4A" w:rsidP="00202B4A">
      <w:pPr>
        <w:ind w:firstLine="709"/>
        <w:jc w:val="center"/>
        <w:rPr>
          <w:sz w:val="32"/>
          <w:szCs w:val="32"/>
        </w:rPr>
      </w:pPr>
    </w:p>
    <w:p w:rsidR="00202B4A" w:rsidRPr="00202B4A" w:rsidRDefault="00202B4A" w:rsidP="00202B4A">
      <w:pPr>
        <w:ind w:firstLine="709"/>
        <w:jc w:val="center"/>
        <w:rPr>
          <w:sz w:val="28"/>
          <w:szCs w:val="28"/>
        </w:rPr>
      </w:pPr>
      <w:r w:rsidRPr="00202B4A">
        <w:rPr>
          <w:sz w:val="28"/>
          <w:szCs w:val="28"/>
        </w:rPr>
        <w:t>Рисунок 22 - Определение натуральной величины отрезка на эпюре</w:t>
      </w:r>
    </w:p>
    <w:p w:rsidR="00202B4A" w:rsidRPr="00202B4A" w:rsidRDefault="00202B4A" w:rsidP="00202B4A">
      <w:pPr>
        <w:ind w:firstLine="709"/>
        <w:jc w:val="center"/>
      </w:pPr>
    </w:p>
    <w:p w:rsidR="00202B4A" w:rsidRPr="00202B4A" w:rsidRDefault="00202B4A" w:rsidP="00202B4A">
      <w:pPr>
        <w:ind w:firstLine="709"/>
        <w:jc w:val="both"/>
        <w:rPr>
          <w:sz w:val="28"/>
          <w:szCs w:val="28"/>
        </w:rPr>
      </w:pPr>
      <w:r w:rsidRPr="00202B4A">
        <w:rPr>
          <w:color w:val="000000"/>
          <w:sz w:val="28"/>
          <w:szCs w:val="28"/>
        </w:rPr>
        <w:t>Аналогичное построение можно сделать на фронтальной проекции отрезка, взяв в качестве второго катета разность глубин его концов Δ 1 с плоскости П</w:t>
      </w:r>
      <w:proofErr w:type="gramStart"/>
      <w:r w:rsidRPr="00202B4A">
        <w:rPr>
          <w:color w:val="000000"/>
          <w:sz w:val="28"/>
          <w:szCs w:val="28"/>
        </w:rPr>
        <w:t>1</w:t>
      </w:r>
      <w:proofErr w:type="gramEnd"/>
      <w:r w:rsidRPr="00202B4A">
        <w:rPr>
          <w:color w:val="000000"/>
          <w:sz w:val="28"/>
          <w:szCs w:val="28"/>
        </w:rPr>
        <w:t xml:space="preserve">. Здесь β </w:t>
      </w:r>
      <w:r w:rsidRPr="00202B4A">
        <w:rPr>
          <w:i/>
          <w:iCs/>
          <w:color w:val="818181"/>
          <w:sz w:val="28"/>
          <w:szCs w:val="28"/>
        </w:rPr>
        <w:t xml:space="preserve">− </w:t>
      </w:r>
      <w:r w:rsidRPr="00202B4A">
        <w:rPr>
          <w:color w:val="000000"/>
          <w:sz w:val="28"/>
          <w:szCs w:val="28"/>
        </w:rPr>
        <w:t>угол между AB и плоскостью П</w:t>
      </w:r>
      <w:proofErr w:type="gramStart"/>
      <w:r w:rsidRPr="00202B4A">
        <w:rPr>
          <w:color w:val="000000"/>
          <w:sz w:val="28"/>
          <w:szCs w:val="28"/>
        </w:rPr>
        <w:t>2</w:t>
      </w:r>
      <w:proofErr w:type="gramEnd"/>
    </w:p>
    <w:p w:rsidR="00C309E8" w:rsidRPr="00481700" w:rsidRDefault="00C309E8" w:rsidP="00BB7A2D">
      <w:pPr>
        <w:autoSpaceDE w:val="0"/>
        <w:autoSpaceDN w:val="0"/>
        <w:adjustRightInd w:val="0"/>
        <w:ind w:left="-709"/>
        <w:rPr>
          <w:color w:val="000000"/>
          <w:sz w:val="28"/>
          <w:szCs w:val="28"/>
        </w:rPr>
      </w:pPr>
      <w:bookmarkStart w:id="0" w:name="_GoBack"/>
      <w:bookmarkEnd w:id="0"/>
    </w:p>
    <w:sectPr w:rsidR="00C309E8" w:rsidRPr="0048170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C45AF"/>
    <w:multiLevelType w:val="multilevel"/>
    <w:tmpl w:val="FA960ED0"/>
    <w:lvl w:ilvl="0">
      <w:start w:val="3"/>
      <w:numFmt w:val="decimal"/>
      <w:lvlText w:val="%1"/>
      <w:lvlJc w:val="left"/>
      <w:pPr>
        <w:ind w:left="375" w:hanging="375"/>
      </w:pPr>
      <w:rPr>
        <w:rFonts w:hint="default"/>
      </w:rPr>
    </w:lvl>
    <w:lvl w:ilvl="1">
      <w:start w:val="3"/>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
    <w:nsid w:val="13265FB1"/>
    <w:multiLevelType w:val="multilevel"/>
    <w:tmpl w:val="826CF16A"/>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1144"/>
        </w:tabs>
        <w:ind w:left="1144" w:hanging="435"/>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2">
    <w:nsid w:val="145361FF"/>
    <w:multiLevelType w:val="multilevel"/>
    <w:tmpl w:val="03485556"/>
    <w:lvl w:ilvl="0">
      <w:start w:val="3"/>
      <w:numFmt w:val="decimal"/>
      <w:lvlText w:val="%1"/>
      <w:lvlJc w:val="left"/>
      <w:pPr>
        <w:ind w:left="855" w:hanging="360"/>
      </w:pPr>
      <w:rPr>
        <w:rFonts w:hint="default"/>
      </w:rPr>
    </w:lvl>
    <w:lvl w:ilvl="1">
      <w:start w:val="2"/>
      <w:numFmt w:val="decimal"/>
      <w:isLgl/>
      <w:lvlText w:val="%1.%2"/>
      <w:lvlJc w:val="left"/>
      <w:pPr>
        <w:ind w:left="1084" w:hanging="375"/>
      </w:pPr>
      <w:rPr>
        <w:rFonts w:hint="default"/>
      </w:rPr>
    </w:lvl>
    <w:lvl w:ilvl="2">
      <w:start w:val="1"/>
      <w:numFmt w:val="decimal"/>
      <w:isLgl/>
      <w:lvlText w:val="%1.%2.%3"/>
      <w:lvlJc w:val="left"/>
      <w:pPr>
        <w:ind w:left="1643" w:hanging="720"/>
      </w:pPr>
      <w:rPr>
        <w:rFonts w:hint="default"/>
      </w:rPr>
    </w:lvl>
    <w:lvl w:ilvl="3">
      <w:start w:val="1"/>
      <w:numFmt w:val="decimal"/>
      <w:isLgl/>
      <w:lvlText w:val="%1.%2.%3.%4"/>
      <w:lvlJc w:val="left"/>
      <w:pPr>
        <w:ind w:left="2217" w:hanging="1080"/>
      </w:pPr>
      <w:rPr>
        <w:rFonts w:hint="default"/>
      </w:rPr>
    </w:lvl>
    <w:lvl w:ilvl="4">
      <w:start w:val="1"/>
      <w:numFmt w:val="decimal"/>
      <w:isLgl/>
      <w:lvlText w:val="%1.%2.%3.%4.%5"/>
      <w:lvlJc w:val="left"/>
      <w:pPr>
        <w:ind w:left="2431" w:hanging="1080"/>
      </w:pPr>
      <w:rPr>
        <w:rFonts w:hint="default"/>
      </w:rPr>
    </w:lvl>
    <w:lvl w:ilvl="5">
      <w:start w:val="1"/>
      <w:numFmt w:val="decimal"/>
      <w:isLgl/>
      <w:lvlText w:val="%1.%2.%3.%4.%5.%6"/>
      <w:lvlJc w:val="left"/>
      <w:pPr>
        <w:ind w:left="3005" w:hanging="1440"/>
      </w:pPr>
      <w:rPr>
        <w:rFonts w:hint="default"/>
      </w:rPr>
    </w:lvl>
    <w:lvl w:ilvl="6">
      <w:start w:val="1"/>
      <w:numFmt w:val="decimal"/>
      <w:isLgl/>
      <w:lvlText w:val="%1.%2.%3.%4.%5.%6.%7"/>
      <w:lvlJc w:val="left"/>
      <w:pPr>
        <w:ind w:left="3219" w:hanging="1440"/>
      </w:pPr>
      <w:rPr>
        <w:rFonts w:hint="default"/>
      </w:rPr>
    </w:lvl>
    <w:lvl w:ilvl="7">
      <w:start w:val="1"/>
      <w:numFmt w:val="decimal"/>
      <w:isLgl/>
      <w:lvlText w:val="%1.%2.%3.%4.%5.%6.%7.%8"/>
      <w:lvlJc w:val="left"/>
      <w:pPr>
        <w:ind w:left="3793" w:hanging="1800"/>
      </w:pPr>
      <w:rPr>
        <w:rFonts w:hint="default"/>
      </w:rPr>
    </w:lvl>
    <w:lvl w:ilvl="8">
      <w:start w:val="1"/>
      <w:numFmt w:val="decimal"/>
      <w:isLgl/>
      <w:lvlText w:val="%1.%2.%3.%4.%5.%6.%7.%8.%9"/>
      <w:lvlJc w:val="left"/>
      <w:pPr>
        <w:ind w:left="4367" w:hanging="2160"/>
      </w:pPr>
      <w:rPr>
        <w:rFonts w:hint="default"/>
      </w:rPr>
    </w:lvl>
  </w:abstractNum>
  <w:abstractNum w:abstractNumId="3">
    <w:nsid w:val="6CC10266"/>
    <w:multiLevelType w:val="multilevel"/>
    <w:tmpl w:val="5C1AACA4"/>
    <w:lvl w:ilvl="0">
      <w:start w:val="3"/>
      <w:numFmt w:val="decimal"/>
      <w:lvlText w:val="%1"/>
      <w:lvlJc w:val="left"/>
      <w:pPr>
        <w:ind w:left="375" w:hanging="375"/>
      </w:pPr>
      <w:rPr>
        <w:rFonts w:hint="default"/>
      </w:rPr>
    </w:lvl>
    <w:lvl w:ilvl="1">
      <w:start w:val="2"/>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4">
    <w:nsid w:val="73183F47"/>
    <w:multiLevelType w:val="multilevel"/>
    <w:tmpl w:val="64883480"/>
    <w:lvl w:ilvl="0">
      <w:start w:val="2"/>
      <w:numFmt w:val="decimal"/>
      <w:lvlText w:val="%1"/>
      <w:lvlJc w:val="left"/>
      <w:pPr>
        <w:tabs>
          <w:tab w:val="num" w:pos="495"/>
        </w:tabs>
        <w:ind w:left="495" w:hanging="495"/>
      </w:pPr>
      <w:rPr>
        <w:rFonts w:hint="default"/>
      </w:rPr>
    </w:lvl>
    <w:lvl w:ilvl="1">
      <w:start w:val="2"/>
      <w:numFmt w:val="decimal"/>
      <w:lvlText w:val="%1.%2"/>
      <w:lvlJc w:val="left"/>
      <w:pPr>
        <w:tabs>
          <w:tab w:val="num" w:pos="1204"/>
        </w:tabs>
        <w:ind w:left="1204" w:hanging="495"/>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9E8"/>
    <w:rsid w:val="000E2865"/>
    <w:rsid w:val="00167E31"/>
    <w:rsid w:val="00202B4A"/>
    <w:rsid w:val="003438FD"/>
    <w:rsid w:val="00BB7A2D"/>
    <w:rsid w:val="00C309E8"/>
    <w:rsid w:val="00EB50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09E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309E8"/>
    <w:rPr>
      <w:rFonts w:ascii="Tahoma" w:hAnsi="Tahoma" w:cs="Tahoma"/>
      <w:sz w:val="16"/>
      <w:szCs w:val="16"/>
    </w:rPr>
  </w:style>
  <w:style w:type="character" w:customStyle="1" w:styleId="a4">
    <w:name w:val="Текст выноски Знак"/>
    <w:basedOn w:val="a0"/>
    <w:link w:val="a3"/>
    <w:uiPriority w:val="99"/>
    <w:semiHidden/>
    <w:rsid w:val="00C309E8"/>
    <w:rPr>
      <w:rFonts w:ascii="Tahoma" w:eastAsia="Times New Roman" w:hAnsi="Tahoma" w:cs="Tahoma"/>
      <w:sz w:val="16"/>
      <w:szCs w:val="16"/>
      <w:lang w:eastAsia="ru-RU"/>
    </w:rPr>
  </w:style>
  <w:style w:type="paragraph" w:styleId="a5">
    <w:name w:val="List Paragraph"/>
    <w:basedOn w:val="a"/>
    <w:uiPriority w:val="34"/>
    <w:qFormat/>
    <w:rsid w:val="003438F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09E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309E8"/>
    <w:rPr>
      <w:rFonts w:ascii="Tahoma" w:hAnsi="Tahoma" w:cs="Tahoma"/>
      <w:sz w:val="16"/>
      <w:szCs w:val="16"/>
    </w:rPr>
  </w:style>
  <w:style w:type="character" w:customStyle="1" w:styleId="a4">
    <w:name w:val="Текст выноски Знак"/>
    <w:basedOn w:val="a0"/>
    <w:link w:val="a3"/>
    <w:uiPriority w:val="99"/>
    <w:semiHidden/>
    <w:rsid w:val="00C309E8"/>
    <w:rPr>
      <w:rFonts w:ascii="Tahoma" w:eastAsia="Times New Roman" w:hAnsi="Tahoma" w:cs="Tahoma"/>
      <w:sz w:val="16"/>
      <w:szCs w:val="16"/>
      <w:lang w:eastAsia="ru-RU"/>
    </w:rPr>
  </w:style>
  <w:style w:type="paragraph" w:styleId="a5">
    <w:name w:val="List Paragraph"/>
    <w:basedOn w:val="a"/>
    <w:uiPriority w:val="34"/>
    <w:qFormat/>
    <w:rsid w:val="003438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157</Words>
  <Characters>898</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2020-08-28T15:16:00Z</dcterms:created>
  <dcterms:modified xsi:type="dcterms:W3CDTF">2020-08-28T15:16:00Z</dcterms:modified>
</cp:coreProperties>
</file>